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BD0348" w:rsidRDefault="006B5201" w:rsidP="00323B43">
      <w:pPr>
        <w:rPr>
          <w:rFonts w:asciiTheme="minorHAnsi" w:eastAsia="仿宋" w:hAnsiTheme="minorHAnsi" w:cstheme="minorHAnsi"/>
          <w:b/>
          <w:sz w:val="24"/>
          <w:szCs w:val="24"/>
        </w:rPr>
      </w:pPr>
      <w:r w:rsidRPr="00BD0348">
        <w:rPr>
          <w:rFonts w:asciiTheme="minorHAnsi" w:eastAsia="仿宋" w:hAnsi="仿宋" w:cstheme="minorHAnsi"/>
          <w:b/>
          <w:sz w:val="24"/>
          <w:szCs w:val="24"/>
        </w:rPr>
        <w:t>悉尼科技大学</w:t>
      </w:r>
      <w:r w:rsidR="000C495C" w:rsidRPr="00BD0348">
        <w:rPr>
          <w:rFonts w:asciiTheme="minorHAnsi" w:eastAsia="仿宋" w:hAnsi="仿宋" w:cstheme="minorHAnsi"/>
          <w:b/>
          <w:sz w:val="24"/>
          <w:szCs w:val="24"/>
        </w:rPr>
        <w:t>简介</w:t>
      </w:r>
    </w:p>
    <w:p w:rsidR="00F31EDB" w:rsidRPr="00BD0348" w:rsidRDefault="00F31EDB" w:rsidP="00F31EDB">
      <w:pPr>
        <w:rPr>
          <w:rFonts w:asciiTheme="minorHAnsi" w:eastAsia="仿宋" w:hAnsiTheme="minorHAnsi" w:cstheme="minorHAnsi"/>
          <w:sz w:val="24"/>
          <w:szCs w:val="24"/>
        </w:rPr>
      </w:pPr>
      <w:r w:rsidRPr="00BD0348">
        <w:rPr>
          <w:rFonts w:asciiTheme="minorHAnsi" w:eastAsia="仿宋" w:hAnsi="仿宋" w:cstheme="minorHAnsi"/>
          <w:sz w:val="24"/>
          <w:szCs w:val="24"/>
        </w:rPr>
        <w:t>悉尼科技大学是一所</w:t>
      </w:r>
      <w:r w:rsidR="0057177C" w:rsidRPr="00BD0348">
        <w:rPr>
          <w:rFonts w:asciiTheme="minorHAnsi" w:eastAsia="仿宋" w:hAnsi="仿宋" w:cstheme="minorHAnsi"/>
          <w:sz w:val="24"/>
          <w:szCs w:val="24"/>
        </w:rPr>
        <w:t>现代化</w:t>
      </w:r>
      <w:r w:rsidR="00D61D96" w:rsidRPr="00BD0348">
        <w:rPr>
          <w:rFonts w:asciiTheme="minorHAnsi" w:eastAsia="仿宋" w:hAnsi="仿宋" w:cstheme="minorHAnsi"/>
          <w:sz w:val="24"/>
          <w:szCs w:val="24"/>
        </w:rPr>
        <w:t>的</w:t>
      </w:r>
      <w:r w:rsidRPr="00BD0348">
        <w:rPr>
          <w:rFonts w:asciiTheme="minorHAnsi" w:eastAsia="仿宋" w:hAnsi="仿宋" w:cstheme="minorHAnsi"/>
          <w:sz w:val="24"/>
          <w:szCs w:val="24"/>
        </w:rPr>
        <w:t>创新型大学，</w:t>
      </w:r>
      <w:r w:rsidR="00D61D96" w:rsidRPr="00BD0348">
        <w:rPr>
          <w:rFonts w:asciiTheme="minorHAnsi" w:eastAsia="仿宋" w:hAnsi="仿宋" w:cstheme="minorHAnsi"/>
          <w:sz w:val="24"/>
          <w:szCs w:val="24"/>
        </w:rPr>
        <w:t>位于澳大利亚国际大都市悉尼的市中心，</w:t>
      </w:r>
      <w:r w:rsidRPr="00BD0348">
        <w:rPr>
          <w:rFonts w:asciiTheme="minorHAnsi" w:eastAsia="仿宋" w:hAnsi="仿宋" w:cstheme="minorHAnsi"/>
          <w:sz w:val="24"/>
          <w:szCs w:val="24"/>
        </w:rPr>
        <w:t>致力于为世界提供高效并富有活力的研究成果。</w:t>
      </w:r>
      <w:r w:rsidR="0057177C" w:rsidRPr="00BD0348">
        <w:rPr>
          <w:rFonts w:asciiTheme="minorHAnsi" w:eastAsia="仿宋" w:hAnsi="仿宋" w:cstheme="minorHAnsi"/>
          <w:sz w:val="24"/>
          <w:szCs w:val="24"/>
        </w:rPr>
        <w:t>有大约</w:t>
      </w:r>
      <w:r w:rsidR="0057177C" w:rsidRPr="00BD0348">
        <w:rPr>
          <w:rFonts w:asciiTheme="minorHAnsi" w:eastAsia="仿宋" w:hAnsiTheme="minorHAnsi" w:cstheme="minorHAnsi"/>
          <w:sz w:val="24"/>
          <w:szCs w:val="24"/>
        </w:rPr>
        <w:t>3</w:t>
      </w:r>
      <w:r w:rsidR="0057177C" w:rsidRPr="00BD0348">
        <w:rPr>
          <w:rFonts w:asciiTheme="minorHAnsi" w:eastAsia="仿宋" w:hAnsi="仿宋" w:cstheme="minorHAnsi"/>
          <w:sz w:val="24"/>
          <w:szCs w:val="24"/>
        </w:rPr>
        <w:t>万名学生就读于悉尼科技大学开设的逾</w:t>
      </w:r>
      <w:r w:rsidR="0057177C" w:rsidRPr="00BD0348">
        <w:rPr>
          <w:rFonts w:asciiTheme="minorHAnsi" w:eastAsia="仿宋" w:hAnsiTheme="minorHAnsi" w:cstheme="minorHAnsi"/>
          <w:sz w:val="24"/>
          <w:szCs w:val="24"/>
        </w:rPr>
        <w:t xml:space="preserve"> 100 </w:t>
      </w:r>
      <w:proofErr w:type="gramStart"/>
      <w:r w:rsidR="0057177C" w:rsidRPr="00BD0348">
        <w:rPr>
          <w:rFonts w:asciiTheme="minorHAnsi" w:eastAsia="仿宋" w:hAnsi="仿宋" w:cstheme="minorHAnsi"/>
          <w:sz w:val="24"/>
          <w:szCs w:val="24"/>
        </w:rPr>
        <w:t>个</w:t>
      </w:r>
      <w:proofErr w:type="gramEnd"/>
      <w:r w:rsidR="0057177C" w:rsidRPr="00BD0348">
        <w:rPr>
          <w:rFonts w:asciiTheme="minorHAnsi" w:eastAsia="仿宋" w:hAnsi="仿宋" w:cstheme="minorHAnsi"/>
          <w:sz w:val="24"/>
          <w:szCs w:val="24"/>
        </w:rPr>
        <w:t>本科课程和</w:t>
      </w:r>
      <w:r w:rsidR="0057177C" w:rsidRPr="00BD0348">
        <w:rPr>
          <w:rFonts w:asciiTheme="minorHAnsi" w:eastAsia="仿宋" w:hAnsiTheme="minorHAnsi" w:cstheme="minorHAnsi"/>
          <w:sz w:val="24"/>
          <w:szCs w:val="24"/>
        </w:rPr>
        <w:t xml:space="preserve"> 150 </w:t>
      </w:r>
      <w:proofErr w:type="gramStart"/>
      <w:r w:rsidR="0057177C" w:rsidRPr="00BD0348">
        <w:rPr>
          <w:rFonts w:asciiTheme="minorHAnsi" w:eastAsia="仿宋" w:hAnsi="仿宋" w:cstheme="minorHAnsi"/>
          <w:sz w:val="24"/>
          <w:szCs w:val="24"/>
        </w:rPr>
        <w:t>个</w:t>
      </w:r>
      <w:proofErr w:type="gramEnd"/>
      <w:r w:rsidR="0057177C" w:rsidRPr="00BD0348">
        <w:rPr>
          <w:rFonts w:asciiTheme="minorHAnsi" w:eastAsia="仿宋" w:hAnsi="仿宋" w:cstheme="minorHAnsi"/>
          <w:sz w:val="24"/>
          <w:szCs w:val="24"/>
        </w:rPr>
        <w:t>研究生课程。</w:t>
      </w:r>
    </w:p>
    <w:p w:rsidR="00F31EDB" w:rsidRPr="00BD0348" w:rsidRDefault="00F31EDB" w:rsidP="00F31EDB">
      <w:pPr>
        <w:rPr>
          <w:rFonts w:asciiTheme="minorHAnsi" w:eastAsia="仿宋" w:hAnsiTheme="minorHAnsi" w:cstheme="minorHAnsi"/>
          <w:sz w:val="24"/>
          <w:szCs w:val="24"/>
        </w:rPr>
      </w:pPr>
      <w:r w:rsidRPr="00BD0348">
        <w:rPr>
          <w:rFonts w:asciiTheme="minorHAnsi" w:eastAsia="仿宋" w:hAnsi="仿宋" w:cstheme="minorHAnsi"/>
          <w:sz w:val="24"/>
          <w:szCs w:val="24"/>
        </w:rPr>
        <w:t>悉尼科技大学以当</w:t>
      </w:r>
      <w:r w:rsidR="009265CD" w:rsidRPr="00BD0348">
        <w:rPr>
          <w:rFonts w:asciiTheme="minorHAnsi" w:eastAsia="仿宋" w:hAnsi="仿宋" w:cstheme="minorHAnsi"/>
          <w:sz w:val="24"/>
          <w:szCs w:val="24"/>
        </w:rPr>
        <w:t>今国际研究的重点领域为指导，在技术和创新的基础上鼓励跨学科研究，</w:t>
      </w:r>
      <w:r w:rsidR="00476C94">
        <w:rPr>
          <w:rFonts w:asciiTheme="minorHAnsi" w:eastAsia="仿宋" w:hAnsi="仿宋" w:cstheme="minorHAnsi" w:hint="eastAsia"/>
          <w:sz w:val="24"/>
          <w:szCs w:val="24"/>
        </w:rPr>
        <w:t>并且</w:t>
      </w:r>
      <w:r w:rsidR="00476C94">
        <w:rPr>
          <w:rFonts w:asciiTheme="minorHAnsi" w:eastAsia="仿宋" w:hAnsi="仿宋" w:cstheme="minorHAnsi" w:hint="eastAsia"/>
          <w:sz w:val="24"/>
          <w:szCs w:val="24"/>
        </w:rPr>
        <w:t>80%</w:t>
      </w:r>
      <w:r w:rsidR="00476C94">
        <w:rPr>
          <w:rFonts w:asciiTheme="minorHAnsi" w:eastAsia="仿宋" w:hAnsi="仿宋" w:cstheme="minorHAnsi" w:hint="eastAsia"/>
          <w:sz w:val="24"/>
          <w:szCs w:val="24"/>
        </w:rPr>
        <w:t>以上的研究达到或高于世界水平</w:t>
      </w:r>
      <w:r w:rsidR="00144489" w:rsidRPr="00BD0348">
        <w:rPr>
          <w:rFonts w:asciiTheme="minorHAnsi" w:eastAsia="仿宋" w:hAnsi="仿宋" w:cstheme="minorHAnsi"/>
          <w:sz w:val="24"/>
          <w:szCs w:val="24"/>
        </w:rPr>
        <w:t>。</w:t>
      </w:r>
      <w:r w:rsidRPr="00BD0348">
        <w:rPr>
          <w:rFonts w:asciiTheme="minorHAnsi" w:eastAsia="仿宋" w:hAnsi="仿宋" w:cstheme="minorHAnsi"/>
          <w:sz w:val="24"/>
          <w:szCs w:val="24"/>
        </w:rPr>
        <w:t>我们的研究成果在智能系统，量子计算，传染病，社会变化，创意产业，金融，</w:t>
      </w:r>
      <w:r w:rsidR="00587771" w:rsidRPr="00BD0348">
        <w:rPr>
          <w:rFonts w:asciiTheme="minorHAnsi" w:eastAsia="仿宋" w:hAnsi="仿宋" w:cstheme="minorHAnsi"/>
          <w:sz w:val="24"/>
          <w:szCs w:val="24"/>
        </w:rPr>
        <w:t>选择研究</w:t>
      </w:r>
      <w:r w:rsidRPr="00BD0348">
        <w:rPr>
          <w:rFonts w:asciiTheme="minorHAnsi" w:eastAsia="仿宋" w:hAnsi="仿宋" w:cstheme="minorHAnsi"/>
          <w:sz w:val="24"/>
          <w:szCs w:val="24"/>
        </w:rPr>
        <w:t>，纳米技术和可持续发展等领域取得了广为认可的领先地位。</w:t>
      </w:r>
    </w:p>
    <w:p w:rsidR="006B5201" w:rsidRPr="00BD0348" w:rsidRDefault="00021CDE" w:rsidP="006B5201">
      <w:pPr>
        <w:rPr>
          <w:rFonts w:asciiTheme="minorHAnsi" w:eastAsia="仿宋" w:hAnsiTheme="minorHAnsi" w:cstheme="minorHAnsi"/>
          <w:sz w:val="24"/>
          <w:szCs w:val="24"/>
        </w:rPr>
      </w:pPr>
      <w:r w:rsidRPr="00BD0348">
        <w:rPr>
          <w:rFonts w:asciiTheme="minorHAnsi" w:eastAsia="仿宋" w:hAnsiTheme="minorHAnsi" w:cstheme="minorHAnsi"/>
          <w:noProof/>
          <w:sz w:val="24"/>
          <w:szCs w:val="24"/>
        </w:rPr>
        <w:drawing>
          <wp:inline distT="0" distB="0" distL="0" distR="0">
            <wp:extent cx="2581275" cy="1619250"/>
            <wp:effectExtent l="19050" t="0" r="9525" b="0"/>
            <wp:docPr id="11" name="图片 3" descr="http://www.science.uts.edu.au/images/news-events/lithium-batteries.jpg"/>
            <wp:cNvGraphicFramePr/>
            <a:graphic xmlns:a="http://schemas.openxmlformats.org/drawingml/2006/main">
              <a:graphicData uri="http://schemas.openxmlformats.org/drawingml/2006/picture">
                <pic:pic xmlns:pic="http://schemas.openxmlformats.org/drawingml/2006/picture">
                  <pic:nvPicPr>
                    <pic:cNvPr id="58374" name="Picture 7" descr="http://www.science.uts.edu.au/images/news-events/lithium-batteries.jpg"/>
                    <pic:cNvPicPr>
                      <a:picLocks noChangeAspect="1" noChangeArrowheads="1"/>
                    </pic:cNvPicPr>
                  </pic:nvPicPr>
                  <pic:blipFill>
                    <a:blip r:embed="rId7" cstate="print"/>
                    <a:srcRect/>
                    <a:stretch>
                      <a:fillRect/>
                    </a:stretch>
                  </pic:blipFill>
                  <pic:spPr bwMode="auto">
                    <a:xfrm>
                      <a:off x="0" y="0"/>
                      <a:ext cx="2581275" cy="1619250"/>
                    </a:xfrm>
                    <a:prstGeom prst="rect">
                      <a:avLst/>
                    </a:prstGeom>
                    <a:noFill/>
                    <a:ln w="9525">
                      <a:noFill/>
                      <a:miter lim="800000"/>
                      <a:headEnd/>
                      <a:tailEnd/>
                    </a:ln>
                  </pic:spPr>
                </pic:pic>
              </a:graphicData>
            </a:graphic>
          </wp:inline>
        </w:drawing>
      </w:r>
      <w:r w:rsidRPr="00BD0348">
        <w:rPr>
          <w:rFonts w:asciiTheme="minorHAnsi" w:eastAsia="仿宋" w:hAnsiTheme="minorHAnsi" w:cstheme="minorHAnsi"/>
          <w:sz w:val="24"/>
          <w:szCs w:val="24"/>
        </w:rPr>
        <w:t xml:space="preserve">   </w:t>
      </w:r>
      <w:r w:rsidRPr="00BD0348">
        <w:rPr>
          <w:rFonts w:asciiTheme="minorHAnsi" w:eastAsia="仿宋" w:hAnsiTheme="minorHAnsi" w:cstheme="minorHAnsi"/>
          <w:noProof/>
          <w:sz w:val="24"/>
          <w:szCs w:val="24"/>
        </w:rPr>
        <w:drawing>
          <wp:inline distT="0" distB="0" distL="0" distR="0">
            <wp:extent cx="2381250" cy="1619250"/>
            <wp:effectExtent l="19050" t="0" r="0" b="0"/>
            <wp:docPr id="13" name="图片 13" descr="G:\int_grp\IPO\Publications &amp; Promotions-multimedia 22\Promotional Materials\Images\2010 Prospectus shoot\Lo-Res\Lo-Res\International-195.jpg"/>
            <wp:cNvGraphicFramePr/>
            <a:graphic xmlns:a="http://schemas.openxmlformats.org/drawingml/2006/main">
              <a:graphicData uri="http://schemas.openxmlformats.org/drawingml/2006/picture">
                <pic:pic xmlns:pic="http://schemas.openxmlformats.org/drawingml/2006/picture">
                  <pic:nvPicPr>
                    <pic:cNvPr id="1028" name="Picture 4" descr="G:\int_grp\IPO\Publications &amp; Promotions-multimedia 22\Promotional Materials\Images\2010 Prospectus shoot\Lo-Res\Lo-Res\International-195.jpg"/>
                    <pic:cNvPicPr>
                      <a:picLocks noChangeAspect="1" noChangeArrowheads="1"/>
                    </pic:cNvPicPr>
                  </pic:nvPicPr>
                  <pic:blipFill>
                    <a:blip r:embed="rId8" cstate="print"/>
                    <a:srcRect/>
                    <a:stretch>
                      <a:fillRect/>
                    </a:stretch>
                  </pic:blipFill>
                  <pic:spPr bwMode="auto">
                    <a:xfrm>
                      <a:off x="0" y="0"/>
                      <a:ext cx="2381250" cy="1619250"/>
                    </a:xfrm>
                    <a:prstGeom prst="rect">
                      <a:avLst/>
                    </a:prstGeom>
                    <a:noFill/>
                    <a:ln w="9525">
                      <a:noFill/>
                      <a:miter lim="800000"/>
                      <a:headEnd/>
                      <a:tailEnd/>
                    </a:ln>
                  </pic:spPr>
                </pic:pic>
              </a:graphicData>
            </a:graphic>
          </wp:inline>
        </w:drawing>
      </w:r>
    </w:p>
    <w:p w:rsidR="006B5201" w:rsidRPr="00BD0348" w:rsidRDefault="006B5201" w:rsidP="006B5201">
      <w:pPr>
        <w:rPr>
          <w:rFonts w:asciiTheme="minorHAnsi" w:eastAsia="仿宋" w:hAnsiTheme="minorHAnsi" w:cstheme="minorHAnsi"/>
          <w:b/>
          <w:sz w:val="24"/>
          <w:szCs w:val="24"/>
        </w:rPr>
      </w:pPr>
      <w:r w:rsidRPr="00BD0348">
        <w:rPr>
          <w:rFonts w:asciiTheme="minorHAnsi" w:eastAsia="仿宋" w:hAnsi="仿宋" w:cstheme="minorHAnsi"/>
          <w:b/>
          <w:sz w:val="24"/>
          <w:szCs w:val="24"/>
        </w:rPr>
        <w:t>双博士课程特色</w:t>
      </w:r>
    </w:p>
    <w:p w:rsidR="006B5201" w:rsidRPr="00BD0348" w:rsidRDefault="00940ECE" w:rsidP="006B5201">
      <w:pPr>
        <w:pStyle w:val="a5"/>
        <w:numPr>
          <w:ilvl w:val="0"/>
          <w:numId w:val="7"/>
        </w:numPr>
        <w:rPr>
          <w:rFonts w:eastAsia="仿宋" w:cstheme="minorHAnsi"/>
          <w:sz w:val="24"/>
          <w:szCs w:val="24"/>
          <w:lang w:val="en-US" w:eastAsia="zh-CN"/>
        </w:rPr>
      </w:pPr>
      <w:r w:rsidRPr="00BD0348">
        <w:rPr>
          <w:rFonts w:eastAsia="仿宋" w:hAnsi="仿宋" w:cstheme="minorHAnsi"/>
          <w:sz w:val="24"/>
          <w:szCs w:val="24"/>
          <w:lang w:val="en-US" w:eastAsia="zh-CN"/>
        </w:rPr>
        <w:t>与领先的学术研究者共事并且受</w:t>
      </w:r>
      <w:r w:rsidR="000C495C" w:rsidRPr="00BD0348">
        <w:rPr>
          <w:rFonts w:eastAsia="仿宋" w:hAnsi="仿宋" w:cstheme="minorHAnsi"/>
          <w:sz w:val="24"/>
          <w:szCs w:val="24"/>
          <w:lang w:val="en-US" w:eastAsia="zh-CN"/>
        </w:rPr>
        <w:t>益于悉尼科技大学与工商业的紧密</w:t>
      </w:r>
      <w:r w:rsidR="002E00D5" w:rsidRPr="00BD0348">
        <w:rPr>
          <w:rFonts w:eastAsia="仿宋" w:hAnsi="仿宋" w:cstheme="minorHAnsi"/>
          <w:sz w:val="24"/>
          <w:szCs w:val="24"/>
          <w:lang w:val="en-US" w:eastAsia="zh-CN"/>
        </w:rPr>
        <w:t>合作</w:t>
      </w:r>
    </w:p>
    <w:p w:rsidR="006B5201" w:rsidRPr="00BD0348" w:rsidRDefault="006B5201" w:rsidP="006B5201">
      <w:pPr>
        <w:pStyle w:val="a5"/>
        <w:numPr>
          <w:ilvl w:val="0"/>
          <w:numId w:val="7"/>
        </w:numPr>
        <w:rPr>
          <w:rFonts w:eastAsia="仿宋" w:cstheme="minorHAnsi"/>
          <w:sz w:val="24"/>
          <w:szCs w:val="24"/>
          <w:lang w:val="en-US" w:eastAsia="zh-CN"/>
        </w:rPr>
      </w:pPr>
      <w:r w:rsidRPr="00BD0348">
        <w:rPr>
          <w:rFonts w:eastAsia="仿宋" w:hAnsi="仿宋" w:cstheme="minorHAnsi"/>
          <w:sz w:val="24"/>
          <w:szCs w:val="24"/>
          <w:lang w:val="en-US" w:eastAsia="zh-CN"/>
        </w:rPr>
        <w:t>为你</w:t>
      </w:r>
      <w:r w:rsidR="00FB6BCB" w:rsidRPr="00BD0348">
        <w:rPr>
          <w:rFonts w:eastAsia="仿宋" w:hAnsi="仿宋" w:cstheme="minorHAnsi"/>
          <w:sz w:val="24"/>
          <w:szCs w:val="24"/>
          <w:lang w:val="en-US" w:eastAsia="zh-CN"/>
        </w:rPr>
        <w:t>提供</w:t>
      </w:r>
      <w:r w:rsidRPr="00BD0348">
        <w:rPr>
          <w:rFonts w:eastAsia="仿宋" w:hAnsi="仿宋" w:cstheme="minorHAnsi"/>
          <w:sz w:val="24"/>
          <w:szCs w:val="24"/>
          <w:lang w:val="en-US" w:eastAsia="zh-CN"/>
        </w:rPr>
        <w:t>在海外参与联合研究项目的宝贵经验</w:t>
      </w:r>
    </w:p>
    <w:p w:rsidR="00FB6BCB" w:rsidRPr="00BD0348" w:rsidRDefault="006B5201" w:rsidP="006B5201">
      <w:pPr>
        <w:pStyle w:val="a5"/>
        <w:numPr>
          <w:ilvl w:val="0"/>
          <w:numId w:val="7"/>
        </w:numPr>
        <w:rPr>
          <w:rFonts w:eastAsia="仿宋" w:cstheme="minorHAnsi"/>
          <w:sz w:val="24"/>
          <w:szCs w:val="24"/>
          <w:lang w:val="en-US" w:eastAsia="zh-CN"/>
        </w:rPr>
      </w:pPr>
      <w:r w:rsidRPr="00BD0348">
        <w:rPr>
          <w:rFonts w:eastAsia="仿宋" w:hAnsi="仿宋" w:cstheme="minorHAnsi"/>
          <w:sz w:val="24"/>
          <w:szCs w:val="24"/>
          <w:lang w:val="en-US" w:eastAsia="zh-CN"/>
        </w:rPr>
        <w:t>获得</w:t>
      </w:r>
      <w:r w:rsidR="00FB6BCB" w:rsidRPr="00BD0348">
        <w:rPr>
          <w:rFonts w:eastAsia="仿宋" w:hAnsi="仿宋" w:cstheme="minorHAnsi"/>
          <w:sz w:val="24"/>
          <w:szCs w:val="24"/>
          <w:lang w:val="en-US" w:eastAsia="zh-CN"/>
        </w:rPr>
        <w:t>由中澳两国颁发的博士学位</w:t>
      </w:r>
    </w:p>
    <w:p w:rsidR="006B5201" w:rsidRPr="00BD0348" w:rsidRDefault="006B5201" w:rsidP="006B5201">
      <w:pPr>
        <w:pStyle w:val="a5"/>
        <w:numPr>
          <w:ilvl w:val="0"/>
          <w:numId w:val="7"/>
        </w:numPr>
        <w:rPr>
          <w:rFonts w:eastAsia="仿宋" w:cstheme="minorHAnsi"/>
          <w:sz w:val="24"/>
          <w:szCs w:val="24"/>
          <w:lang w:val="en-US" w:eastAsia="zh-CN"/>
        </w:rPr>
      </w:pPr>
      <w:r w:rsidRPr="00BD0348">
        <w:rPr>
          <w:rFonts w:eastAsia="仿宋" w:hAnsi="仿宋" w:cstheme="minorHAnsi"/>
          <w:sz w:val="24"/>
          <w:szCs w:val="24"/>
          <w:lang w:val="en-US" w:eastAsia="zh-CN"/>
        </w:rPr>
        <w:t>提供了成为</w:t>
      </w:r>
      <w:r w:rsidR="00FB6BCB" w:rsidRPr="00BD0348">
        <w:rPr>
          <w:rFonts w:eastAsia="仿宋" w:hAnsi="仿宋" w:cstheme="minorHAnsi"/>
          <w:sz w:val="24"/>
          <w:szCs w:val="24"/>
          <w:lang w:val="en-US" w:eastAsia="zh-CN"/>
        </w:rPr>
        <w:t>国际学术</w:t>
      </w:r>
      <w:r w:rsidR="00430CDD" w:rsidRPr="00BD0348">
        <w:rPr>
          <w:rFonts w:eastAsia="仿宋" w:hAnsi="仿宋" w:cstheme="minorHAnsi"/>
          <w:sz w:val="24"/>
          <w:szCs w:val="24"/>
          <w:lang w:val="en-US" w:eastAsia="zh-CN"/>
        </w:rPr>
        <w:t>研究者所</w:t>
      </w:r>
      <w:r w:rsidRPr="00BD0348">
        <w:rPr>
          <w:rFonts w:eastAsia="仿宋" w:hAnsi="仿宋" w:cstheme="minorHAnsi"/>
          <w:sz w:val="24"/>
          <w:szCs w:val="24"/>
          <w:lang w:val="en-US" w:eastAsia="zh-CN"/>
        </w:rPr>
        <w:t>须</w:t>
      </w:r>
      <w:r w:rsidR="00430CDD" w:rsidRPr="00BD0348">
        <w:rPr>
          <w:rFonts w:eastAsia="仿宋" w:hAnsi="仿宋" w:cstheme="minorHAnsi"/>
          <w:sz w:val="24"/>
          <w:szCs w:val="24"/>
          <w:lang w:val="en-US" w:eastAsia="zh-CN"/>
        </w:rPr>
        <w:t>掌握</w:t>
      </w:r>
      <w:r w:rsidRPr="00BD0348">
        <w:rPr>
          <w:rFonts w:eastAsia="仿宋" w:hAnsi="仿宋" w:cstheme="minorHAnsi"/>
          <w:sz w:val="24"/>
          <w:szCs w:val="24"/>
          <w:lang w:val="en-US" w:eastAsia="zh-CN"/>
        </w:rPr>
        <w:t>的技能和知识</w:t>
      </w:r>
    </w:p>
    <w:p w:rsidR="00144489" w:rsidRPr="00BF7233" w:rsidRDefault="006B5201" w:rsidP="00144489">
      <w:pPr>
        <w:pStyle w:val="a5"/>
        <w:numPr>
          <w:ilvl w:val="0"/>
          <w:numId w:val="7"/>
        </w:numPr>
        <w:rPr>
          <w:rFonts w:eastAsia="仿宋" w:cstheme="minorHAnsi"/>
          <w:sz w:val="24"/>
          <w:szCs w:val="24"/>
          <w:lang w:val="en-US" w:eastAsia="zh-CN"/>
        </w:rPr>
      </w:pPr>
      <w:r w:rsidRPr="00BD0348">
        <w:rPr>
          <w:rFonts w:eastAsia="仿宋" w:hAnsi="仿宋" w:cstheme="minorHAnsi"/>
          <w:sz w:val="24"/>
          <w:szCs w:val="24"/>
          <w:lang w:val="en-US" w:eastAsia="zh-CN"/>
        </w:rPr>
        <w:t>悉尼科技大学将</w:t>
      </w:r>
      <w:r w:rsidR="008E53FE" w:rsidRPr="00BD0348">
        <w:rPr>
          <w:rFonts w:eastAsia="仿宋" w:hAnsi="仿宋" w:cstheme="minorHAnsi"/>
          <w:sz w:val="24"/>
          <w:szCs w:val="24"/>
          <w:lang w:val="en-US" w:eastAsia="zh-CN"/>
        </w:rPr>
        <w:t>坚持</w:t>
      </w:r>
      <w:r w:rsidRPr="00BD0348">
        <w:rPr>
          <w:rFonts w:eastAsia="仿宋" w:hAnsi="仿宋" w:cstheme="minorHAnsi"/>
          <w:sz w:val="24"/>
          <w:szCs w:val="24"/>
          <w:lang w:val="en-US" w:eastAsia="zh-CN"/>
        </w:rPr>
        <w:t>以</w:t>
      </w:r>
      <w:r w:rsidR="008E53FE" w:rsidRPr="00BD0348">
        <w:rPr>
          <w:rFonts w:eastAsia="仿宋" w:hAnsi="仿宋" w:cstheme="minorHAnsi"/>
          <w:sz w:val="24"/>
          <w:szCs w:val="24"/>
          <w:lang w:val="en-US" w:eastAsia="zh-CN"/>
        </w:rPr>
        <w:t>科学</w:t>
      </w:r>
      <w:r w:rsidRPr="00BD0348">
        <w:rPr>
          <w:rFonts w:eastAsia="仿宋" w:hAnsi="仿宋" w:cstheme="minorHAnsi"/>
          <w:sz w:val="24"/>
          <w:szCs w:val="24"/>
          <w:lang w:val="en-US" w:eastAsia="zh-CN"/>
        </w:rPr>
        <w:t>研究为首要目标</w:t>
      </w:r>
      <w:r w:rsidR="008E53FE" w:rsidRPr="00BD0348">
        <w:rPr>
          <w:rFonts w:eastAsia="仿宋" w:hAnsi="仿宋" w:cstheme="minorHAnsi"/>
          <w:sz w:val="24"/>
          <w:szCs w:val="24"/>
          <w:lang w:val="en-US" w:eastAsia="zh-CN"/>
        </w:rPr>
        <w:t>，在今后的</w:t>
      </w:r>
      <w:r w:rsidR="008E53FE" w:rsidRPr="00BD0348">
        <w:rPr>
          <w:rFonts w:eastAsia="仿宋" w:cstheme="minorHAnsi"/>
          <w:sz w:val="24"/>
          <w:szCs w:val="24"/>
          <w:lang w:val="en-US" w:eastAsia="zh-CN"/>
        </w:rPr>
        <w:t>6</w:t>
      </w:r>
      <w:r w:rsidR="008E53FE" w:rsidRPr="00BD0348">
        <w:rPr>
          <w:rFonts w:eastAsia="仿宋" w:hAnsi="仿宋" w:cstheme="minorHAnsi"/>
          <w:sz w:val="24"/>
          <w:szCs w:val="24"/>
          <w:lang w:val="en-US" w:eastAsia="zh-CN"/>
        </w:rPr>
        <w:t>年里持续</w:t>
      </w:r>
      <w:r w:rsidRPr="00BD0348">
        <w:rPr>
          <w:rFonts w:eastAsia="仿宋" w:hAnsi="仿宋" w:cstheme="minorHAnsi"/>
          <w:sz w:val="24"/>
          <w:szCs w:val="24"/>
          <w:lang w:val="en-US" w:eastAsia="zh-CN"/>
        </w:rPr>
        <w:t>投入</w:t>
      </w:r>
      <w:r w:rsidRPr="00BD0348">
        <w:rPr>
          <w:rFonts w:eastAsia="仿宋" w:cstheme="minorHAnsi"/>
          <w:sz w:val="24"/>
          <w:szCs w:val="24"/>
          <w:lang w:val="en-US" w:eastAsia="zh-CN"/>
        </w:rPr>
        <w:t>7</w:t>
      </w:r>
      <w:proofErr w:type="gramStart"/>
      <w:r w:rsidRPr="00BD0348">
        <w:rPr>
          <w:rFonts w:eastAsia="仿宋" w:hAnsi="仿宋" w:cstheme="minorHAnsi"/>
          <w:sz w:val="24"/>
          <w:szCs w:val="24"/>
          <w:lang w:val="en-US" w:eastAsia="zh-CN"/>
        </w:rPr>
        <w:t>千万</w:t>
      </w:r>
      <w:proofErr w:type="gramEnd"/>
      <w:r w:rsidRPr="00BD0348">
        <w:rPr>
          <w:rFonts w:eastAsia="仿宋" w:hAnsi="仿宋" w:cstheme="minorHAnsi"/>
          <w:sz w:val="24"/>
          <w:szCs w:val="24"/>
          <w:lang w:val="en-US" w:eastAsia="zh-CN"/>
        </w:rPr>
        <w:t>澳币</w:t>
      </w:r>
      <w:r w:rsidR="008E53FE" w:rsidRPr="00BD0348">
        <w:rPr>
          <w:rFonts w:eastAsia="仿宋" w:hAnsi="仿宋" w:cstheme="minorHAnsi"/>
          <w:sz w:val="24"/>
          <w:szCs w:val="24"/>
          <w:lang w:val="en-US" w:eastAsia="zh-CN"/>
        </w:rPr>
        <w:t>（约合</w:t>
      </w:r>
      <w:r w:rsidR="008E53FE" w:rsidRPr="00BD0348">
        <w:rPr>
          <w:rFonts w:eastAsia="仿宋" w:cstheme="minorHAnsi"/>
          <w:sz w:val="24"/>
          <w:szCs w:val="24"/>
          <w:lang w:val="en-US" w:eastAsia="zh-CN"/>
        </w:rPr>
        <w:t>5</w:t>
      </w:r>
      <w:r w:rsidR="001C0944" w:rsidRPr="00BD0348">
        <w:rPr>
          <w:rFonts w:eastAsia="仿宋" w:hAnsi="仿宋" w:cstheme="minorHAnsi"/>
          <w:sz w:val="24"/>
          <w:szCs w:val="24"/>
          <w:lang w:val="en-US" w:eastAsia="zh-CN"/>
        </w:rPr>
        <w:t>亿人民币</w:t>
      </w:r>
      <w:r w:rsidR="008E53FE" w:rsidRPr="00BD0348">
        <w:rPr>
          <w:rFonts w:eastAsia="仿宋" w:hAnsi="仿宋" w:cstheme="minorHAnsi"/>
          <w:sz w:val="24"/>
          <w:szCs w:val="24"/>
          <w:lang w:val="en-US" w:eastAsia="zh-CN"/>
        </w:rPr>
        <w:t>）</w:t>
      </w:r>
      <w:r w:rsidR="001C0944" w:rsidRPr="00BD0348">
        <w:rPr>
          <w:rFonts w:eastAsia="仿宋" w:hAnsi="仿宋" w:cstheme="minorHAnsi"/>
          <w:sz w:val="24"/>
          <w:szCs w:val="24"/>
          <w:lang w:val="en-US" w:eastAsia="zh-CN"/>
        </w:rPr>
        <w:t>用于科研项目</w:t>
      </w:r>
    </w:p>
    <w:p w:rsidR="00BF7233" w:rsidRPr="00BF7233" w:rsidRDefault="00BF7233" w:rsidP="00BF7233">
      <w:pPr>
        <w:pStyle w:val="a5"/>
        <w:rPr>
          <w:rFonts w:eastAsia="仿宋" w:cstheme="minorHAnsi"/>
          <w:sz w:val="24"/>
          <w:szCs w:val="24"/>
          <w:lang w:val="en-US" w:eastAsia="zh-CN"/>
        </w:rPr>
      </w:pPr>
    </w:p>
    <w:p w:rsidR="002E1EC0" w:rsidRPr="00BD0348" w:rsidRDefault="008209D0" w:rsidP="002E1EC0">
      <w:pPr>
        <w:rPr>
          <w:rFonts w:asciiTheme="minorHAnsi" w:eastAsia="仿宋" w:hAnsiTheme="minorHAnsi" w:cstheme="minorHAnsi"/>
          <w:b/>
          <w:sz w:val="24"/>
          <w:szCs w:val="24"/>
        </w:rPr>
      </w:pPr>
      <w:r w:rsidRPr="00BD0348">
        <w:rPr>
          <w:rFonts w:asciiTheme="minorHAnsi" w:eastAsia="仿宋" w:hAnsi="仿宋" w:cstheme="minorHAnsi"/>
          <w:b/>
          <w:sz w:val="24"/>
          <w:szCs w:val="24"/>
        </w:rPr>
        <w:t>双博士课程申请流程</w:t>
      </w:r>
    </w:p>
    <w:p w:rsidR="008209D0" w:rsidRPr="00BD0348" w:rsidRDefault="008209D0" w:rsidP="008209D0">
      <w:pPr>
        <w:spacing w:after="0"/>
        <w:rPr>
          <w:rFonts w:asciiTheme="minorHAnsi" w:eastAsia="仿宋" w:hAnsiTheme="minorHAnsi" w:cstheme="minorHAnsi"/>
          <w:sz w:val="24"/>
          <w:szCs w:val="24"/>
          <w:u w:val="single"/>
        </w:rPr>
      </w:pPr>
      <w:r w:rsidRPr="00BD0348">
        <w:rPr>
          <w:rFonts w:asciiTheme="minorHAnsi" w:eastAsia="仿宋" w:hAnsi="仿宋" w:cstheme="minorHAnsi"/>
          <w:sz w:val="24"/>
          <w:szCs w:val="24"/>
          <w:u w:val="single"/>
        </w:rPr>
        <w:t>第一步：</w:t>
      </w:r>
    </w:p>
    <w:p w:rsidR="008209D0" w:rsidRPr="00BD0348" w:rsidRDefault="009114B3" w:rsidP="008209D0">
      <w:pPr>
        <w:spacing w:after="0"/>
        <w:rPr>
          <w:rFonts w:asciiTheme="minorHAnsi" w:eastAsia="仿宋" w:hAnsiTheme="minorHAnsi" w:cstheme="minorHAnsi"/>
          <w:sz w:val="24"/>
          <w:szCs w:val="24"/>
        </w:rPr>
      </w:pPr>
      <w:r w:rsidRPr="00BD0348">
        <w:rPr>
          <w:rFonts w:asciiTheme="minorHAnsi" w:eastAsia="仿宋" w:hAnsi="仿宋" w:cstheme="minorHAnsi"/>
          <w:sz w:val="24"/>
          <w:szCs w:val="24"/>
        </w:rPr>
        <w:t>需要国内就读院校所提供的推荐信</w:t>
      </w:r>
      <w:r w:rsidR="008209D0" w:rsidRPr="00BD0348">
        <w:rPr>
          <w:rFonts w:asciiTheme="minorHAnsi" w:eastAsia="仿宋" w:hAnsi="仿宋" w:cstheme="minorHAnsi"/>
          <w:sz w:val="24"/>
          <w:szCs w:val="24"/>
        </w:rPr>
        <w:t>。</w:t>
      </w:r>
    </w:p>
    <w:p w:rsidR="008209D0" w:rsidRPr="00BD0348" w:rsidRDefault="008209D0" w:rsidP="008209D0">
      <w:pPr>
        <w:spacing w:after="0"/>
        <w:rPr>
          <w:rFonts w:asciiTheme="minorHAnsi" w:eastAsia="仿宋" w:hAnsiTheme="minorHAnsi" w:cstheme="minorHAnsi"/>
          <w:sz w:val="24"/>
          <w:szCs w:val="24"/>
          <w:u w:val="single"/>
        </w:rPr>
      </w:pPr>
      <w:r w:rsidRPr="00BD0348">
        <w:rPr>
          <w:rFonts w:asciiTheme="minorHAnsi" w:eastAsia="仿宋" w:hAnsi="仿宋" w:cstheme="minorHAnsi"/>
          <w:sz w:val="24"/>
          <w:szCs w:val="24"/>
          <w:u w:val="single"/>
        </w:rPr>
        <w:t>第二步：</w:t>
      </w:r>
    </w:p>
    <w:p w:rsidR="009114B3" w:rsidRPr="00BD0348" w:rsidRDefault="008209D0" w:rsidP="008209D0">
      <w:pPr>
        <w:spacing w:after="0"/>
        <w:rPr>
          <w:rFonts w:asciiTheme="minorHAnsi" w:eastAsia="仿宋" w:hAnsiTheme="minorHAnsi" w:cstheme="minorHAnsi"/>
          <w:sz w:val="24"/>
          <w:szCs w:val="24"/>
        </w:rPr>
      </w:pPr>
      <w:r w:rsidRPr="00BD0348">
        <w:rPr>
          <w:rFonts w:asciiTheme="minorHAnsi" w:eastAsia="仿宋" w:hAnsi="仿宋" w:cstheme="minorHAnsi"/>
          <w:sz w:val="24"/>
          <w:szCs w:val="24"/>
        </w:rPr>
        <w:t>与悉尼科技大学的导师建立联系并讨论研究</w:t>
      </w:r>
      <w:r w:rsidR="009114B3" w:rsidRPr="00BD0348">
        <w:rPr>
          <w:rFonts w:asciiTheme="minorHAnsi" w:eastAsia="仿宋" w:hAnsi="仿宋" w:cstheme="minorHAnsi"/>
          <w:sz w:val="24"/>
          <w:szCs w:val="24"/>
        </w:rPr>
        <w:t>计划。学生可以直接通过网站找到相关研究领域的导师，也可以先</w:t>
      </w:r>
      <w:proofErr w:type="gramStart"/>
      <w:r w:rsidR="009114B3" w:rsidRPr="00BD0348">
        <w:rPr>
          <w:rFonts w:asciiTheme="minorHAnsi" w:eastAsia="仿宋" w:hAnsi="仿宋" w:cstheme="minorHAnsi"/>
          <w:sz w:val="24"/>
          <w:szCs w:val="24"/>
        </w:rPr>
        <w:t>跟相关</w:t>
      </w:r>
      <w:proofErr w:type="gramEnd"/>
      <w:r w:rsidR="009114B3" w:rsidRPr="00BD0348">
        <w:rPr>
          <w:rFonts w:asciiTheme="minorHAnsi" w:eastAsia="仿宋" w:hAnsi="仿宋" w:cstheme="minorHAnsi"/>
          <w:sz w:val="24"/>
          <w:szCs w:val="24"/>
        </w:rPr>
        <w:t>院系</w:t>
      </w:r>
      <w:r w:rsidRPr="00BD0348">
        <w:rPr>
          <w:rFonts w:asciiTheme="minorHAnsi" w:eastAsia="仿宋" w:hAnsi="仿宋" w:cstheme="minorHAnsi"/>
          <w:sz w:val="24"/>
          <w:szCs w:val="24"/>
        </w:rPr>
        <w:t>取得联系。</w:t>
      </w:r>
    </w:p>
    <w:p w:rsidR="008209D0" w:rsidRPr="00BD0348" w:rsidRDefault="008209D0" w:rsidP="008209D0">
      <w:pPr>
        <w:spacing w:after="0"/>
        <w:rPr>
          <w:rFonts w:asciiTheme="minorHAnsi" w:eastAsia="仿宋" w:hAnsiTheme="minorHAnsi" w:cstheme="minorHAnsi"/>
          <w:sz w:val="24"/>
          <w:szCs w:val="24"/>
        </w:rPr>
      </w:pPr>
      <w:r w:rsidRPr="00BD0348">
        <w:rPr>
          <w:rFonts w:asciiTheme="minorHAnsi" w:eastAsia="仿宋" w:hAnsi="仿宋" w:cstheme="minorHAnsi"/>
          <w:sz w:val="24"/>
          <w:szCs w:val="24"/>
        </w:rPr>
        <w:t>如果以邮件形式向系里或导师咨询，可同时抄送邮件至</w:t>
      </w:r>
      <w:hyperlink r:id="rId9" w:history="1">
        <w:r w:rsidRPr="00BD0348">
          <w:rPr>
            <w:rStyle w:val="a6"/>
            <w:rFonts w:asciiTheme="minorHAnsi" w:eastAsia="仿宋" w:hAnsiTheme="minorHAnsi" w:cstheme="minorHAnsi"/>
            <w:b/>
            <w:sz w:val="24"/>
            <w:szCs w:val="24"/>
          </w:rPr>
          <w:t>internationalresearch@uts.edu.au</w:t>
        </w:r>
      </w:hyperlink>
      <w:r w:rsidRPr="00BD0348">
        <w:rPr>
          <w:rFonts w:asciiTheme="minorHAnsi" w:eastAsia="仿宋" w:hAnsi="仿宋" w:cstheme="minorHAnsi"/>
          <w:sz w:val="24"/>
          <w:szCs w:val="24"/>
        </w:rPr>
        <w:t>，以便</w:t>
      </w:r>
      <w:r w:rsidR="00F26840" w:rsidRPr="00BD0348">
        <w:rPr>
          <w:rFonts w:asciiTheme="minorHAnsi" w:eastAsia="仿宋" w:hAnsi="仿宋" w:cstheme="minorHAnsi"/>
          <w:sz w:val="24"/>
          <w:szCs w:val="24"/>
        </w:rPr>
        <w:t>相关工作人员</w:t>
      </w:r>
      <w:r w:rsidRPr="00BD0348">
        <w:rPr>
          <w:rFonts w:asciiTheme="minorHAnsi" w:eastAsia="仿宋" w:hAnsi="仿宋" w:cstheme="minorHAnsi"/>
          <w:sz w:val="24"/>
          <w:szCs w:val="24"/>
        </w:rPr>
        <w:t>在必要时提供相应的支持。</w:t>
      </w:r>
      <w:r w:rsidR="00F26840" w:rsidRPr="00BD0348">
        <w:rPr>
          <w:rFonts w:asciiTheme="minorHAnsi" w:eastAsia="仿宋" w:hAnsi="仿宋" w:cstheme="minorHAnsi"/>
          <w:sz w:val="24"/>
          <w:szCs w:val="24"/>
        </w:rPr>
        <w:t>（</w:t>
      </w:r>
      <w:r w:rsidRPr="00BD0348">
        <w:rPr>
          <w:rFonts w:asciiTheme="minorHAnsi" w:eastAsia="仿宋" w:hAnsi="仿宋" w:cstheme="minorHAnsi"/>
          <w:sz w:val="24"/>
          <w:szCs w:val="24"/>
        </w:rPr>
        <w:t>请提前与系里确认是否需要在这一步时提交简历和成绩单。</w:t>
      </w:r>
      <w:r w:rsidR="00F26840" w:rsidRPr="00BD0348">
        <w:rPr>
          <w:rFonts w:asciiTheme="minorHAnsi" w:eastAsia="仿宋" w:hAnsi="仿宋" w:cstheme="minorHAnsi"/>
          <w:sz w:val="24"/>
          <w:szCs w:val="24"/>
        </w:rPr>
        <w:t>）</w:t>
      </w:r>
    </w:p>
    <w:p w:rsidR="008209D0" w:rsidRPr="00BD0348" w:rsidRDefault="008209D0" w:rsidP="008209D0">
      <w:pPr>
        <w:spacing w:after="0"/>
        <w:rPr>
          <w:rFonts w:asciiTheme="minorHAnsi" w:eastAsia="仿宋" w:hAnsiTheme="minorHAnsi" w:cstheme="minorHAnsi"/>
          <w:sz w:val="24"/>
          <w:szCs w:val="24"/>
          <w:u w:val="single"/>
        </w:rPr>
      </w:pPr>
      <w:r w:rsidRPr="00BD0348">
        <w:rPr>
          <w:rFonts w:asciiTheme="minorHAnsi" w:eastAsia="仿宋" w:hAnsi="仿宋" w:cstheme="minorHAnsi"/>
          <w:sz w:val="24"/>
          <w:szCs w:val="24"/>
          <w:u w:val="single"/>
        </w:rPr>
        <w:t>第三步：</w:t>
      </w:r>
    </w:p>
    <w:p w:rsidR="002E1EC0" w:rsidRDefault="00F26840" w:rsidP="008209D0">
      <w:pPr>
        <w:spacing w:after="0"/>
        <w:rPr>
          <w:rFonts w:asciiTheme="minorHAnsi" w:eastAsia="仿宋" w:hAnsi="仿宋" w:cstheme="minorHAnsi"/>
          <w:sz w:val="24"/>
          <w:szCs w:val="24"/>
        </w:rPr>
      </w:pPr>
      <w:r w:rsidRPr="00BD0348">
        <w:rPr>
          <w:rFonts w:asciiTheme="minorHAnsi" w:eastAsia="仿宋" w:hAnsi="仿宋" w:cstheme="minorHAnsi"/>
          <w:sz w:val="24"/>
          <w:szCs w:val="24"/>
        </w:rPr>
        <w:t>当申请人</w:t>
      </w:r>
      <w:r w:rsidR="008209D0" w:rsidRPr="00BD0348">
        <w:rPr>
          <w:rFonts w:asciiTheme="minorHAnsi" w:eastAsia="仿宋" w:hAnsi="仿宋" w:cstheme="minorHAnsi"/>
          <w:sz w:val="24"/>
          <w:szCs w:val="24"/>
        </w:rPr>
        <w:t>得到</w:t>
      </w:r>
      <w:r w:rsidRPr="00BD0348">
        <w:rPr>
          <w:rFonts w:asciiTheme="minorHAnsi" w:eastAsia="仿宋" w:hAnsi="仿宋" w:cstheme="minorHAnsi"/>
          <w:sz w:val="24"/>
          <w:szCs w:val="24"/>
        </w:rPr>
        <w:t>悉尼科技大学相关</w:t>
      </w:r>
      <w:r w:rsidR="008209D0" w:rsidRPr="00BD0348">
        <w:rPr>
          <w:rFonts w:asciiTheme="minorHAnsi" w:eastAsia="仿宋" w:hAnsi="仿宋" w:cstheme="minorHAnsi"/>
          <w:sz w:val="24"/>
          <w:szCs w:val="24"/>
        </w:rPr>
        <w:t>导师的同意之后，请填写国际学生高等研究学位申请表并和其他相关材料一起递交至悉尼科技大学国际部</w:t>
      </w:r>
      <w:r w:rsidR="00342E56" w:rsidRPr="00BD0348">
        <w:rPr>
          <w:rFonts w:asciiTheme="minorHAnsi" w:eastAsia="仿宋" w:hAnsi="仿宋" w:cstheme="minorHAnsi"/>
          <w:sz w:val="24"/>
          <w:szCs w:val="24"/>
        </w:rPr>
        <w:t>作进一步审核</w:t>
      </w:r>
      <w:r w:rsidR="008209D0" w:rsidRPr="00BD0348">
        <w:rPr>
          <w:rFonts w:asciiTheme="minorHAnsi" w:eastAsia="仿宋" w:hAnsi="仿宋" w:cstheme="minorHAnsi"/>
          <w:sz w:val="24"/>
          <w:szCs w:val="24"/>
        </w:rPr>
        <w:t>。</w:t>
      </w:r>
    </w:p>
    <w:p w:rsidR="005D67F4" w:rsidRPr="005F4880" w:rsidRDefault="005D67F4" w:rsidP="005D67F4">
      <w:pPr>
        <w:rPr>
          <w:rFonts w:asciiTheme="minorHAnsi" w:hAnsiTheme="minorHAnsi" w:cstheme="minorHAnsi"/>
        </w:rPr>
      </w:pPr>
    </w:p>
    <w:sectPr w:rsidR="005D67F4" w:rsidRPr="005F4880" w:rsidSect="00BD0348">
      <w:headerReference w:type="default" r:id="rId10"/>
      <w:footerReference w:type="default" r:id="rId11"/>
      <w:pgSz w:w="11906" w:h="16838"/>
      <w:pgMar w:top="1440" w:right="1800" w:bottom="1440" w:left="1800" w:header="340" w:footer="283"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6D6" w:rsidRDefault="007276D6" w:rsidP="006B5201">
      <w:pPr>
        <w:spacing w:after="0"/>
      </w:pPr>
      <w:r>
        <w:separator/>
      </w:r>
    </w:p>
  </w:endnote>
  <w:endnote w:type="continuationSeparator" w:id="0">
    <w:p w:rsidR="007276D6" w:rsidRDefault="007276D6" w:rsidP="006B520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89" w:rsidRPr="00144489" w:rsidRDefault="00144489">
    <w:pPr>
      <w:pStyle w:val="a4"/>
    </w:pPr>
    <w:r>
      <w:rPr>
        <w:rFonts w:hint="eastAsia"/>
      </w:rPr>
      <w:t>联系方式：</w:t>
    </w:r>
    <w:r>
      <w:rPr>
        <w:rFonts w:hint="eastAsia"/>
      </w:rPr>
      <w:br/>
    </w:r>
    <w:hyperlink r:id="rId1" w:history="1">
      <w:r w:rsidRPr="00C96C74">
        <w:rPr>
          <w:rStyle w:val="a6"/>
          <w:rFonts w:hint="eastAsia"/>
        </w:rPr>
        <w:t>www.uts.edu.au</w:t>
      </w:r>
    </w:hyperlink>
    <w:r>
      <w:rPr>
        <w:rFonts w:hint="eastAsia"/>
      </w:rPr>
      <w:t xml:space="preserve"> </w:t>
    </w:r>
    <w:r>
      <w:rPr>
        <w:rFonts w:hint="eastAsia"/>
      </w:rPr>
      <w:br/>
    </w:r>
    <w:r w:rsidRPr="00144489">
      <w:rPr>
        <w:rFonts w:ascii="Arial" w:hAnsi="Arial" w:cs="Arial"/>
        <w:sz w:val="19"/>
        <w:szCs w:val="19"/>
      </w:rPr>
      <w:t>University of Technology, Sydney</w:t>
    </w:r>
    <w:r>
      <w:rPr>
        <w:rFonts w:ascii="Arial" w:hAnsi="Arial" w:cs="Arial" w:hint="eastAsia"/>
        <w:sz w:val="19"/>
        <w:szCs w:val="19"/>
      </w:rPr>
      <w:t xml:space="preserve">, </w:t>
    </w:r>
    <w:r w:rsidRPr="00144489">
      <w:rPr>
        <w:rFonts w:ascii="Arial" w:hAnsi="Arial" w:cs="Arial"/>
        <w:sz w:val="19"/>
        <w:szCs w:val="19"/>
      </w:rPr>
      <w:t>P.O. Box 123</w:t>
    </w:r>
    <w:r>
      <w:rPr>
        <w:rFonts w:ascii="Arial" w:hAnsi="Arial" w:cs="Arial" w:hint="eastAsia"/>
        <w:sz w:val="19"/>
        <w:szCs w:val="19"/>
      </w:rPr>
      <w:t xml:space="preserve">, </w:t>
    </w:r>
    <w:r w:rsidRPr="00144489">
      <w:rPr>
        <w:rFonts w:ascii="Arial" w:hAnsi="Arial" w:cs="Arial"/>
        <w:sz w:val="19"/>
        <w:szCs w:val="19"/>
      </w:rPr>
      <w:t>Broadway, NSW 2007</w:t>
    </w:r>
    <w:r>
      <w:rPr>
        <w:rFonts w:ascii="Arial" w:hAnsi="Arial" w:cs="Arial" w:hint="eastAsia"/>
        <w:sz w:val="19"/>
        <w:szCs w:val="19"/>
      </w:rPr>
      <w:t xml:space="preserve">, </w:t>
    </w:r>
    <w:r w:rsidRPr="00144489">
      <w:rPr>
        <w:rFonts w:ascii="Arial" w:hAnsi="Arial" w:cs="Arial"/>
        <w:sz w:val="19"/>
        <w:szCs w:val="19"/>
      </w:rPr>
      <w:t>Australia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6D6" w:rsidRDefault="007276D6" w:rsidP="006B5201">
      <w:pPr>
        <w:spacing w:after="0"/>
      </w:pPr>
      <w:r>
        <w:separator/>
      </w:r>
    </w:p>
  </w:footnote>
  <w:footnote w:type="continuationSeparator" w:id="0">
    <w:p w:rsidR="007276D6" w:rsidRDefault="007276D6" w:rsidP="006B520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4D" w:rsidRDefault="00FF5362" w:rsidP="009265CD">
    <w:pPr>
      <w:pStyle w:val="a3"/>
      <w:pBdr>
        <w:bottom w:val="single" w:sz="6" w:space="0" w:color="auto"/>
      </w:pBdr>
      <w:jc w:val="left"/>
    </w:pPr>
    <w:r>
      <w:rPr>
        <w:rFonts w:hint="eastAsia"/>
        <w:sz w:val="44"/>
        <w:szCs w:val="44"/>
      </w:rPr>
      <w:t>双博士</w:t>
    </w:r>
    <w:r w:rsidR="00E57D2C">
      <w:rPr>
        <w:rFonts w:hint="eastAsia"/>
        <w:sz w:val="44"/>
        <w:szCs w:val="44"/>
      </w:rPr>
      <w:t>学位宣传</w:t>
    </w:r>
    <w:r>
      <w:rPr>
        <w:rFonts w:hint="eastAsia"/>
        <w:sz w:val="44"/>
        <w:szCs w:val="44"/>
      </w:rPr>
      <w:t>简章</w:t>
    </w:r>
    <w:r>
      <w:rPr>
        <w:rFonts w:hint="eastAsia"/>
        <w:sz w:val="44"/>
        <w:szCs w:val="44"/>
      </w:rPr>
      <w:t xml:space="preserve">   </w:t>
    </w:r>
    <w:r>
      <w:rPr>
        <w:rFonts w:hint="eastAsia"/>
      </w:rPr>
      <w:t xml:space="preserve">      </w:t>
    </w:r>
    <w:r w:rsidR="009265CD">
      <w:rPr>
        <w:rFonts w:hint="eastAsia"/>
      </w:rPr>
      <w:t xml:space="preserve">     </w:t>
    </w:r>
    <w:r>
      <w:rPr>
        <w:rFonts w:hint="eastAsia"/>
      </w:rPr>
      <w:t xml:space="preserve">       </w:t>
    </w:r>
    <w:r w:rsidR="0009027D">
      <w:rPr>
        <w:rFonts w:hint="eastAsia"/>
        <w:noProof/>
      </w:rPr>
      <w:drawing>
        <wp:inline distT="0" distB="0" distL="0" distR="0">
          <wp:extent cx="1835240" cy="580449"/>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4724" cy="58661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72DB9"/>
    <w:multiLevelType w:val="hybridMultilevel"/>
    <w:tmpl w:val="8578E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CC1256"/>
    <w:multiLevelType w:val="hybridMultilevel"/>
    <w:tmpl w:val="6360C3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85C504B"/>
    <w:multiLevelType w:val="hybridMultilevel"/>
    <w:tmpl w:val="4C6E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9B66EC"/>
    <w:multiLevelType w:val="hybridMultilevel"/>
    <w:tmpl w:val="7DF21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BB943BB"/>
    <w:multiLevelType w:val="hybridMultilevel"/>
    <w:tmpl w:val="51F6D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4185746"/>
    <w:multiLevelType w:val="hybridMultilevel"/>
    <w:tmpl w:val="B42EC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3504549"/>
    <w:multiLevelType w:val="hybridMultilevel"/>
    <w:tmpl w:val="A5785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E673A5"/>
    <w:multiLevelType w:val="hybridMultilevel"/>
    <w:tmpl w:val="BDDAD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CDA7E43"/>
    <w:multiLevelType w:val="hybridMultilevel"/>
    <w:tmpl w:val="4B8CC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2"/>
  </w:num>
  <w:num w:numId="6">
    <w:abstractNumId w:val="5"/>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useFELayout/>
  </w:compat>
  <w:rsids>
    <w:rsidRoot w:val="006B5201"/>
    <w:rsid w:val="0002024D"/>
    <w:rsid w:val="00021CDE"/>
    <w:rsid w:val="00025065"/>
    <w:rsid w:val="00051363"/>
    <w:rsid w:val="0009027D"/>
    <w:rsid w:val="000C495C"/>
    <w:rsid w:val="000D0534"/>
    <w:rsid w:val="000F727D"/>
    <w:rsid w:val="00144489"/>
    <w:rsid w:val="001B02DE"/>
    <w:rsid w:val="001C0944"/>
    <w:rsid w:val="00285222"/>
    <w:rsid w:val="002E00D5"/>
    <w:rsid w:val="002E1EC0"/>
    <w:rsid w:val="00323B43"/>
    <w:rsid w:val="00342E56"/>
    <w:rsid w:val="00376E8A"/>
    <w:rsid w:val="003D37D8"/>
    <w:rsid w:val="003F5C0B"/>
    <w:rsid w:val="003F79F4"/>
    <w:rsid w:val="00401E51"/>
    <w:rsid w:val="00414557"/>
    <w:rsid w:val="00430CDD"/>
    <w:rsid w:val="004358AB"/>
    <w:rsid w:val="00476C94"/>
    <w:rsid w:val="0057177C"/>
    <w:rsid w:val="00587771"/>
    <w:rsid w:val="005D67F4"/>
    <w:rsid w:val="005F4880"/>
    <w:rsid w:val="00677B84"/>
    <w:rsid w:val="0068044D"/>
    <w:rsid w:val="006B5201"/>
    <w:rsid w:val="006C443E"/>
    <w:rsid w:val="0071609F"/>
    <w:rsid w:val="007276D6"/>
    <w:rsid w:val="008209D0"/>
    <w:rsid w:val="008B7726"/>
    <w:rsid w:val="008E53FE"/>
    <w:rsid w:val="009114B3"/>
    <w:rsid w:val="00915A19"/>
    <w:rsid w:val="009265CD"/>
    <w:rsid w:val="00940ECE"/>
    <w:rsid w:val="00975598"/>
    <w:rsid w:val="00BD0348"/>
    <w:rsid w:val="00BD0934"/>
    <w:rsid w:val="00BF7233"/>
    <w:rsid w:val="00C5348D"/>
    <w:rsid w:val="00D5433D"/>
    <w:rsid w:val="00D61D96"/>
    <w:rsid w:val="00D91BE5"/>
    <w:rsid w:val="00E57D2C"/>
    <w:rsid w:val="00F26840"/>
    <w:rsid w:val="00F30476"/>
    <w:rsid w:val="00F31EDB"/>
    <w:rsid w:val="00F33822"/>
    <w:rsid w:val="00FB6BCB"/>
    <w:rsid w:val="00FC3530"/>
    <w:rsid w:val="00FF5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20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6B5201"/>
    <w:rPr>
      <w:rFonts w:ascii="Tahoma" w:hAnsi="Tahoma"/>
      <w:sz w:val="18"/>
      <w:szCs w:val="18"/>
    </w:rPr>
  </w:style>
  <w:style w:type="paragraph" w:styleId="a4">
    <w:name w:val="footer"/>
    <w:basedOn w:val="a"/>
    <w:link w:val="Char0"/>
    <w:uiPriority w:val="99"/>
    <w:unhideWhenUsed/>
    <w:rsid w:val="006B5201"/>
    <w:pPr>
      <w:tabs>
        <w:tab w:val="center" w:pos="4153"/>
        <w:tab w:val="right" w:pos="8306"/>
      </w:tabs>
    </w:pPr>
    <w:rPr>
      <w:sz w:val="18"/>
      <w:szCs w:val="18"/>
    </w:rPr>
  </w:style>
  <w:style w:type="character" w:customStyle="1" w:styleId="Char0">
    <w:name w:val="页脚 Char"/>
    <w:basedOn w:val="a0"/>
    <w:link w:val="a4"/>
    <w:uiPriority w:val="99"/>
    <w:rsid w:val="006B5201"/>
    <w:rPr>
      <w:rFonts w:ascii="Tahoma" w:hAnsi="Tahoma"/>
      <w:sz w:val="18"/>
      <w:szCs w:val="18"/>
    </w:rPr>
  </w:style>
  <w:style w:type="paragraph" w:styleId="a5">
    <w:name w:val="List Paragraph"/>
    <w:basedOn w:val="a"/>
    <w:uiPriority w:val="34"/>
    <w:qFormat/>
    <w:rsid w:val="006B5201"/>
    <w:pPr>
      <w:adjustRightInd/>
      <w:snapToGrid/>
      <w:spacing w:line="276" w:lineRule="auto"/>
      <w:ind w:left="720"/>
      <w:contextualSpacing/>
    </w:pPr>
    <w:rPr>
      <w:rFonts w:asciiTheme="minorHAnsi" w:eastAsiaTheme="minorEastAsia" w:hAnsiTheme="minorHAnsi"/>
      <w:lang w:val="en-AU" w:eastAsia="en-US"/>
    </w:rPr>
  </w:style>
  <w:style w:type="character" w:styleId="a6">
    <w:name w:val="Hyperlink"/>
    <w:basedOn w:val="a0"/>
    <w:uiPriority w:val="99"/>
    <w:unhideWhenUsed/>
    <w:rsid w:val="008209D0"/>
    <w:rPr>
      <w:color w:val="0000FF" w:themeColor="hyperlink"/>
      <w:u w:val="single"/>
    </w:rPr>
  </w:style>
  <w:style w:type="paragraph" w:styleId="a7">
    <w:name w:val="Balloon Text"/>
    <w:basedOn w:val="a"/>
    <w:link w:val="Char1"/>
    <w:uiPriority w:val="99"/>
    <w:semiHidden/>
    <w:unhideWhenUsed/>
    <w:rsid w:val="00021CDE"/>
    <w:pPr>
      <w:spacing w:after="0"/>
    </w:pPr>
    <w:rPr>
      <w:sz w:val="18"/>
      <w:szCs w:val="18"/>
    </w:rPr>
  </w:style>
  <w:style w:type="character" w:customStyle="1" w:styleId="Char1">
    <w:name w:val="批注框文本 Char"/>
    <w:basedOn w:val="a0"/>
    <w:link w:val="a7"/>
    <w:uiPriority w:val="99"/>
    <w:semiHidden/>
    <w:rsid w:val="00021CD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544686002">
      <w:bodyDiv w:val="1"/>
      <w:marLeft w:val="0"/>
      <w:marRight w:val="0"/>
      <w:marTop w:val="0"/>
      <w:marBottom w:val="0"/>
      <w:divBdr>
        <w:top w:val="none" w:sz="0" w:space="0" w:color="auto"/>
        <w:left w:val="none" w:sz="0" w:space="0" w:color="auto"/>
        <w:bottom w:val="none" w:sz="0" w:space="0" w:color="auto"/>
        <w:right w:val="none" w:sz="0" w:space="0" w:color="auto"/>
      </w:divBdr>
      <w:divsChild>
        <w:div w:id="588929078">
          <w:marLeft w:val="0"/>
          <w:marRight w:val="0"/>
          <w:marTop w:val="0"/>
          <w:marBottom w:val="0"/>
          <w:divBdr>
            <w:top w:val="none" w:sz="0" w:space="0" w:color="auto"/>
            <w:left w:val="none" w:sz="0" w:space="0" w:color="auto"/>
            <w:bottom w:val="none" w:sz="0" w:space="0" w:color="auto"/>
            <w:right w:val="none" w:sz="0" w:space="0" w:color="auto"/>
          </w:divBdr>
          <w:divsChild>
            <w:div w:id="803428546">
              <w:marLeft w:val="0"/>
              <w:marRight w:val="0"/>
              <w:marTop w:val="0"/>
              <w:marBottom w:val="0"/>
              <w:divBdr>
                <w:top w:val="none" w:sz="0" w:space="0" w:color="auto"/>
                <w:left w:val="none" w:sz="0" w:space="0" w:color="auto"/>
                <w:bottom w:val="none" w:sz="0" w:space="0" w:color="auto"/>
                <w:right w:val="none" w:sz="0" w:space="0" w:color="auto"/>
              </w:divBdr>
              <w:divsChild>
                <w:div w:id="196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ernationalresearch@uts.edu.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ts.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Lin</dc:creator>
  <cp:lastModifiedBy>Grace Lin</cp:lastModifiedBy>
  <cp:revision>2</cp:revision>
  <dcterms:created xsi:type="dcterms:W3CDTF">2011-09-22T03:02:00Z</dcterms:created>
  <dcterms:modified xsi:type="dcterms:W3CDTF">2011-09-22T03:02:00Z</dcterms:modified>
</cp:coreProperties>
</file>